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E9EDB" w14:textId="2D1D02A0" w:rsidR="00ED4CEF" w:rsidRPr="003C6351" w:rsidRDefault="00ED4CEF" w:rsidP="003C6351">
      <w:pPr>
        <w:spacing w:after="0" w:line="276" w:lineRule="auto"/>
        <w:jc w:val="center"/>
        <w:rPr>
          <w:rFonts w:ascii="Times New Roman" w:hAnsi="Times New Roman" w:cs="Times New Roman"/>
          <w:b/>
          <w:sz w:val="28"/>
          <w:szCs w:val="28"/>
        </w:rPr>
      </w:pPr>
      <w:r w:rsidRPr="003C6351">
        <w:rPr>
          <w:rFonts w:ascii="Times New Roman" w:hAnsi="Times New Roman" w:cs="Times New Roman"/>
          <w:b/>
          <w:sz w:val="28"/>
          <w:szCs w:val="28"/>
        </w:rPr>
        <w:t>POUCZENIE OSKARŻONEGO O UPRAWNIENIACH I OBOWIĄZKACH PODCZAS ROZPRAWY GŁÓWNEJ</w:t>
      </w:r>
    </w:p>
    <w:p w14:paraId="14E49CCA" w14:textId="263B7A3B" w:rsidR="001130EA" w:rsidRPr="003C6351" w:rsidRDefault="001130EA" w:rsidP="003C6351">
      <w:pPr>
        <w:spacing w:after="0" w:line="276" w:lineRule="auto"/>
        <w:jc w:val="center"/>
        <w:rPr>
          <w:rFonts w:ascii="Times New Roman" w:hAnsi="Times New Roman" w:cs="Times New Roman"/>
          <w:b/>
          <w:sz w:val="24"/>
          <w:szCs w:val="24"/>
        </w:rPr>
      </w:pPr>
      <w:r w:rsidRPr="003C6351">
        <w:rPr>
          <w:rFonts w:ascii="Times New Roman" w:hAnsi="Times New Roman" w:cs="Times New Roman"/>
          <w:b/>
          <w:sz w:val="24"/>
          <w:szCs w:val="24"/>
        </w:rPr>
        <w:t>(</w:t>
      </w:r>
      <w:r w:rsidRPr="003C6351">
        <w:rPr>
          <w:rFonts w:ascii="Times New Roman" w:hAnsi="Times New Roman" w:cs="Times New Roman"/>
          <w:b/>
          <w:color w:val="333333"/>
          <w:sz w:val="24"/>
          <w:szCs w:val="24"/>
          <w:shd w:val="clear" w:color="auto" w:fill="FFFFFF"/>
        </w:rPr>
        <w:t>Ustawa z dnia 06 czerwca 1997 roku Kodeks postępowania karnego, stan prawny t.j. Dz. U. z 2025 r. poz. 46 z późn. zm.</w:t>
      </w:r>
      <w:r w:rsidRPr="003C6351">
        <w:rPr>
          <w:rFonts w:ascii="Times New Roman" w:hAnsi="Times New Roman" w:cs="Times New Roman"/>
          <w:b/>
          <w:sz w:val="24"/>
          <w:szCs w:val="24"/>
        </w:rPr>
        <w:t>)</w:t>
      </w:r>
    </w:p>
    <w:p w14:paraId="7860F752" w14:textId="77777777" w:rsidR="00ED4CEF" w:rsidRPr="003C6351" w:rsidRDefault="00ED4CEF" w:rsidP="003C6351">
      <w:pPr>
        <w:spacing w:after="0" w:line="276" w:lineRule="auto"/>
        <w:rPr>
          <w:rFonts w:ascii="Times New Roman" w:hAnsi="Times New Roman" w:cs="Times New Roman"/>
          <w:sz w:val="24"/>
          <w:szCs w:val="24"/>
        </w:rPr>
      </w:pPr>
    </w:p>
    <w:p w14:paraId="3AFCF4BC" w14:textId="4E082978" w:rsidR="00ED4CEF" w:rsidRPr="003C6351" w:rsidRDefault="00ED4CEF" w:rsidP="003C6351">
      <w:pPr>
        <w:spacing w:after="0" w:line="276" w:lineRule="auto"/>
        <w:jc w:val="both"/>
        <w:rPr>
          <w:rFonts w:ascii="Times New Roman" w:hAnsi="Times New Roman" w:cs="Times New Roman"/>
          <w:sz w:val="24"/>
          <w:szCs w:val="24"/>
          <w:u w:val="single"/>
        </w:rPr>
      </w:pPr>
      <w:r w:rsidRPr="003C6351">
        <w:rPr>
          <w:rFonts w:ascii="Times New Roman" w:hAnsi="Times New Roman" w:cs="Times New Roman"/>
          <w:sz w:val="24"/>
          <w:szCs w:val="24"/>
          <w:u w:val="single"/>
        </w:rPr>
        <w:t>Oskarżonemu przysługują wymienione poniżej uprawnienia:</w:t>
      </w:r>
    </w:p>
    <w:p w14:paraId="5E67279D" w14:textId="4E252E8B" w:rsidR="00E82F2D" w:rsidRPr="003C6351" w:rsidRDefault="001130EA"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Oskarżonemu przysługuje prawo do obrony, w tym prawo do korzystania z pomocy obrońcy (art. 6 k.p.k.)</w:t>
      </w:r>
      <w:r w:rsidR="00266201" w:rsidRPr="003C6351">
        <w:rPr>
          <w:rFonts w:ascii="Times New Roman" w:hAnsi="Times New Roman" w:cs="Times New Roman"/>
          <w:color w:val="333333"/>
          <w:sz w:val="24"/>
          <w:szCs w:val="24"/>
          <w:shd w:val="clear" w:color="auto" w:fill="FFFFFF"/>
        </w:rPr>
        <w:t xml:space="preserve">. </w:t>
      </w:r>
      <w:r w:rsidR="00514989" w:rsidRPr="003C6351">
        <w:rPr>
          <w:rFonts w:ascii="Times New Roman" w:hAnsi="Times New Roman" w:cs="Times New Roman"/>
          <w:color w:val="333333"/>
          <w:sz w:val="24"/>
          <w:szCs w:val="24"/>
          <w:shd w:val="clear" w:color="auto" w:fill="FFFFFF"/>
        </w:rPr>
        <w:t xml:space="preserve">Oskarżony tymczasowo aresztowany może porozumiewać się ze swym obrońcą podczas nieobecności innych osób oraz korespondencyjnie (art. 73 §1 k.p.k.). </w:t>
      </w:r>
      <w:r w:rsidR="00266201" w:rsidRPr="003C6351">
        <w:rPr>
          <w:rFonts w:ascii="Times New Roman" w:hAnsi="Times New Roman" w:cs="Times New Roman"/>
          <w:color w:val="333333"/>
          <w:sz w:val="24"/>
          <w:szCs w:val="24"/>
          <w:shd w:val="clear" w:color="auto" w:fill="FFFFFF"/>
        </w:rPr>
        <w:t xml:space="preserve">Oskarżony może mieć jednocześnie nie więcej niż trzech obrońców (art. 77 k.p.k.). Oskarżony, który nie ma obrońcy z wyboru, może żądać, aby mu wyznaczono obrońcę z urzędu, jeżeli w sposób należyty wykaże, że nie jest w stanie ponieść kosztów obrony bez uszczerbku dla niezbędnego utrzymania siebie i rodziny. Podstawą odmowy wyznaczenia obrońcy z urzędu nie może być skorzystanie przez oskarżonego z nieodpłatnej pomocy prawnej lub nieodpłatnego poradnictwa obywatelskiego, o których mowa w </w:t>
      </w:r>
      <w:r w:rsidR="00266201" w:rsidRPr="003C6351">
        <w:rPr>
          <w:rFonts w:ascii="Times New Roman" w:hAnsi="Times New Roman" w:cs="Times New Roman"/>
          <w:sz w:val="24"/>
          <w:szCs w:val="24"/>
          <w:shd w:val="clear" w:color="auto" w:fill="FFFFFF"/>
        </w:rPr>
        <w:t>ustawie</w:t>
      </w:r>
      <w:r w:rsidR="00266201" w:rsidRPr="003C6351">
        <w:rPr>
          <w:rFonts w:ascii="Times New Roman" w:hAnsi="Times New Roman" w:cs="Times New Roman"/>
          <w:color w:val="333333"/>
          <w:sz w:val="24"/>
          <w:szCs w:val="24"/>
          <w:shd w:val="clear" w:color="auto" w:fill="FFFFFF"/>
        </w:rPr>
        <w:t xml:space="preserve"> z dnia 5 sierpnia 2015 r. o nieodpłatnej pomocy prawnej, nieodpłatnym poradnictwie obywatelskim oraz edukacji prawnej (Dz. U. z 2024 r. poz. 1534). Oskarżony może żądać też wyznaczenia obrońcy z urzędu w celu dokonania określonej czynności procesowej (art. 78 §§1 i 2 k.p.k.). W postępowaniu karnym oskarżony musi mieć obrońcę, jeżeli nie ukończył 18 lat, jest głuchy, niemy lub niewidomy, zachodzi uzasadniona wątpliwość, czy jego zdolność rozpoznania znaczenia czynu lub kierowania swoim postępowaniem nie była w czasie popełnienia tego czynu wyłączona lub w znacznym stopniu ograniczona, zachodzi uzasadniona wątpliwość, czy stan jego zdrowia psychicznego pozwala na udział w postępowaniu lub prowadzenie obrony w sposób samodzielny oraz rozsądny a także gdy sąd uzna to za niezbędne ze względu na inne okoliczności utrudniające obronę. W takich wypadkach udział obrońcy jest obowiązkowy w rozprawie oraz w tych posiedzeniach, w których obowiązkowy jest udział oskarżonego (art. 79 §§1, 2 i 3 k.p.k.). Oskarżony musi mieć obrońcę w postępowaniu przed sądem okręgowym także wtedy, jeżeli zarzucono mu zbrodnię. W takim wypadku udział obrońcy w rozprawie głównej jest obowiązkowy (art. 80 k.p.k.). Na uzasadniony wniosek oskarżonego lub jego obrońcy prezes lub referendarz sądowy sądu właściwego do rozpoznania sprawy może wyznaczyć nowego obrońcę w miejsce dotychczasowego (art. 81 §2 k.p.k.)</w:t>
      </w:r>
      <w:r w:rsidR="000F3F54" w:rsidRPr="003C6351">
        <w:rPr>
          <w:rFonts w:ascii="Times New Roman" w:hAnsi="Times New Roman" w:cs="Times New Roman"/>
          <w:color w:val="333333"/>
          <w:sz w:val="24"/>
          <w:szCs w:val="24"/>
          <w:shd w:val="clear" w:color="auto" w:fill="FFFFFF"/>
        </w:rPr>
        <w:t>. Obrońcę ustanawia oskarżony; do czasu ustanowienia obrońcy przez oskarżonego pozbawionego wolności, obrońcę może ustanowić inna osoba. Upoważnienie do obrony może być udzielone na piśmie albo przez oświadczenie do protokołu organu prowadzącego postępowanie karne (art. 83 §§1 i 2 k.p.k.)</w:t>
      </w:r>
      <w:r w:rsidR="00266201" w:rsidRPr="003C6351">
        <w:rPr>
          <w:rFonts w:ascii="Times New Roman" w:hAnsi="Times New Roman" w:cs="Times New Roman"/>
          <w:color w:val="333333"/>
          <w:sz w:val="24"/>
          <w:szCs w:val="24"/>
          <w:shd w:val="clear" w:color="auto" w:fill="FFFFFF"/>
        </w:rPr>
        <w:t>;</w:t>
      </w:r>
    </w:p>
    <w:p w14:paraId="2FD6E8B1" w14:textId="4363AA44" w:rsidR="001130EA" w:rsidRPr="003C6351" w:rsidRDefault="001130EA"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 xml:space="preserve">Sąd lub referendarz sądowy, a w postępowaniu przygotowawczym prokurator lub inny organ prowadzący to postępowanie, może z inicjatywy lub za zgodą oskarżonego i pokrzywdzonego skierować sprawę do instytucji lub osoby do tego uprawnionej w celu przeprowadzenia postępowania mediacyjnego między pokrzywdzonym i oskarżonym. Nie wolno przesłuchiwać jako świadka mediatora co do faktów, o których dowiedział się od oskarżonego lub pokrzywdzonego prowadząc postępowanie mediacyjne, z wyłączeniem informacji o przestępstwach, o których mowa w </w:t>
      </w:r>
      <w:r w:rsidRPr="003C6351">
        <w:rPr>
          <w:rFonts w:ascii="Times New Roman" w:hAnsi="Times New Roman" w:cs="Times New Roman"/>
          <w:sz w:val="24"/>
          <w:szCs w:val="24"/>
          <w:shd w:val="clear" w:color="auto" w:fill="FFFFFF"/>
        </w:rPr>
        <w:t>art. 240 §1</w:t>
      </w:r>
      <w:r w:rsidRPr="003C6351">
        <w:rPr>
          <w:rFonts w:ascii="Times New Roman" w:hAnsi="Times New Roman" w:cs="Times New Roman"/>
          <w:color w:val="333333"/>
          <w:sz w:val="24"/>
          <w:szCs w:val="24"/>
          <w:shd w:val="clear" w:color="auto" w:fill="FFFFFF"/>
        </w:rPr>
        <w:t xml:space="preserve"> Kodeksu karnego. Udział </w:t>
      </w:r>
      <w:r w:rsidRPr="003C6351">
        <w:rPr>
          <w:rFonts w:ascii="Times New Roman" w:hAnsi="Times New Roman" w:cs="Times New Roman"/>
          <w:color w:val="333333"/>
          <w:sz w:val="24"/>
          <w:szCs w:val="24"/>
          <w:shd w:val="clear" w:color="auto" w:fill="FFFFFF"/>
        </w:rPr>
        <w:lastRenderedPageBreak/>
        <w:t>oskarżonego i pokrzywdzonego w postępowaniu mediacyjnym jest dobrowolny.</w:t>
      </w:r>
      <w:r w:rsidR="005233E9" w:rsidRPr="003C6351">
        <w:rPr>
          <w:rFonts w:ascii="Times New Roman" w:hAnsi="Times New Roman" w:cs="Times New Roman"/>
          <w:color w:val="333333"/>
          <w:sz w:val="24"/>
          <w:szCs w:val="24"/>
          <w:shd w:val="clear" w:color="auto" w:fill="FFFFFF"/>
        </w:rPr>
        <w:t xml:space="preserve"> (art. 23a §§ 1 i 4 k.p.k.);</w:t>
      </w:r>
    </w:p>
    <w:p w14:paraId="6187BBC2" w14:textId="6D531B59" w:rsidR="005233E9" w:rsidRPr="003C6351" w:rsidRDefault="00E3090D"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Oskarżony ma prawo do korzystania z bezpłatnej pomocy tłumacza, jeżeli nie włada w wystarczającym stopniu językiem polskim. Na wniosek oskarżonego lub jego obrońcy tłumacza należy wezwać również w celu porozumienia się oskarżonego z obrońcą w związku z czynnością, do udziału w której oskarżony jest uprawniony. Oskarżonemu postanowienie o przedstawieniu, uzupełnieniu lub zmianie zarzutów, akt oskarżenia oraz orzeczenie podlegające zaskarżeniu lub kończące postępowanie doręcza się wraz z tłumaczeniem; za zgodą oskarżonego można poprzestać na ogłoszeniu przetłumaczonego orzeczenia kończącego postępowanie, jeżeli nie podlega ono zaskarżeniu. (art. 72 §§1, 2 i 3 k.p.k.);</w:t>
      </w:r>
    </w:p>
    <w:p w14:paraId="6966F80B" w14:textId="13F25C8A" w:rsidR="00E3090D" w:rsidRPr="003C6351" w:rsidRDefault="00E3090D"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Oskarżony nie ma obowiązku dowodzenia swej niewinności ani obowiązku dostarczania dowodów na swoją niekorzyść (art. 74 §1 k.p.k.)</w:t>
      </w:r>
      <w:r w:rsidR="003264A4" w:rsidRPr="003C6351">
        <w:rPr>
          <w:rFonts w:ascii="Times New Roman" w:hAnsi="Times New Roman" w:cs="Times New Roman"/>
          <w:color w:val="333333"/>
          <w:sz w:val="24"/>
          <w:szCs w:val="24"/>
          <w:shd w:val="clear" w:color="auto" w:fill="FFFFFF"/>
        </w:rPr>
        <w:t>. Dowody przeprowadza się na wniosek stron albo z urzędu (art. 167 k.p.k.)</w:t>
      </w:r>
      <w:r w:rsidR="00AA5D55" w:rsidRPr="003C6351">
        <w:rPr>
          <w:rFonts w:ascii="Times New Roman" w:hAnsi="Times New Roman" w:cs="Times New Roman"/>
          <w:color w:val="333333"/>
          <w:sz w:val="24"/>
          <w:szCs w:val="24"/>
          <w:shd w:val="clear" w:color="auto" w:fill="FFFFFF"/>
        </w:rPr>
        <w:t>. We wniosku dowodowym należy podać oznaczenie dowodu oraz okoliczności, które mają być udowodnione. Można także określić sposób przeprowadzenia dowodu (art. 169 §1 k.p.k.);</w:t>
      </w:r>
    </w:p>
    <w:p w14:paraId="7436F57D" w14:textId="7C9E9006" w:rsidR="00E3090D" w:rsidRPr="003C6351" w:rsidRDefault="00266201"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 xml:space="preserve">Jeżeli oskarżony nie ukończył 18 lat lub jest ubezwłasnowolniony, jego przedstawiciel ustawowy lub osoba, pod której pieczą oskarżony pozostaje, może podejmować na jego korzyść wszelkie czynności procesowe, a przede wszystkim wnosić środki zaskarżenia, składać wnioski oraz ustanowić obrońcę (art. 76 k.p.k.). </w:t>
      </w:r>
      <w:r w:rsidR="00E3090D" w:rsidRPr="003C6351">
        <w:rPr>
          <w:rFonts w:ascii="Times New Roman" w:hAnsi="Times New Roman" w:cs="Times New Roman"/>
          <w:color w:val="333333"/>
          <w:sz w:val="24"/>
          <w:szCs w:val="24"/>
          <w:shd w:val="clear" w:color="auto" w:fill="FFFFFF"/>
        </w:rPr>
        <w:t xml:space="preserve">Na wniosek oskarżonego, który nie ukończył 18 lat, podczas posiedzenia albo rozprawy z jego udziałem może być obecny jego przedstawiciel ustawowy lub osoba, pod której pieczą oskarżony pozostaje. Jeśli oskarżony nie posiada przedstawiciela ustawowego lub osoby, pod której pieczą pozostaje, albo przewodniczący uznał, że udział tych osób może prowadzić do naruszenia praw lub interesów oskarżonego, jest niecelowy ze względu na jego dobro, uniemożliwia przeprowadzenie posiedzenia albo rozprawy albo utrudnia je w istotny sposób, oskarżony może wskazać inną osobę pełnoletnią. Jeżeli oskarżony nie wskazał takiej osoby lub przewodniczący uznał, że jej obecność może prowadzić do naruszenia praw lub interesów oskarżonego, jest niecelowa ze względu na jego dobro, uniemożliwia przeprowadzenie posiedzenia albo rozprawy albo utrudnia je w istotny sposób, przewodniczący wyznacza asystenta rodziny, o którym mowa w </w:t>
      </w:r>
      <w:r w:rsidR="00E3090D" w:rsidRPr="003C6351">
        <w:rPr>
          <w:rFonts w:ascii="Times New Roman" w:hAnsi="Times New Roman" w:cs="Times New Roman"/>
          <w:sz w:val="24"/>
          <w:szCs w:val="24"/>
          <w:shd w:val="clear" w:color="auto" w:fill="FFFFFF"/>
        </w:rPr>
        <w:t>art. 12</w:t>
      </w:r>
      <w:r w:rsidR="00E3090D" w:rsidRPr="003C6351">
        <w:rPr>
          <w:rFonts w:ascii="Times New Roman" w:hAnsi="Times New Roman" w:cs="Times New Roman"/>
          <w:color w:val="333333"/>
          <w:sz w:val="24"/>
          <w:szCs w:val="24"/>
          <w:shd w:val="clear" w:color="auto" w:fill="FFFFFF"/>
        </w:rPr>
        <w:t xml:space="preserve"> ustawy z dnia 9 czerwca 2011 r. o wspieraniu rodziny i systemie pieczy zastępczej (Dz. U. z 2024 r. poz. 177, 742, 743, 858 i 1572). (art. 76a §1 k.p.k.)</w:t>
      </w:r>
      <w:r w:rsidRPr="003C6351">
        <w:rPr>
          <w:rFonts w:ascii="Times New Roman" w:hAnsi="Times New Roman" w:cs="Times New Roman"/>
          <w:color w:val="333333"/>
          <w:sz w:val="24"/>
          <w:szCs w:val="24"/>
          <w:shd w:val="clear" w:color="auto" w:fill="FFFFFF"/>
        </w:rPr>
        <w:t>;</w:t>
      </w:r>
    </w:p>
    <w:p w14:paraId="6A083CC0" w14:textId="294FDEA8" w:rsidR="00266201" w:rsidRPr="003C6351" w:rsidRDefault="008716FB"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Strony oraz osoby niebędące stronami, jeżeli wykażą interes prawny w rozstrzygnięciu, mają prawo wziąć udział w posiedzeniu wówczas, gdy ustawa tak stanowi, chyba że ich udział jest obowiązkowy (art. 96 §1 k.p.k.)</w:t>
      </w:r>
      <w:r w:rsidR="00077018" w:rsidRPr="003C6351">
        <w:rPr>
          <w:rFonts w:ascii="Times New Roman" w:hAnsi="Times New Roman" w:cs="Times New Roman"/>
          <w:color w:val="333333"/>
          <w:sz w:val="24"/>
          <w:szCs w:val="24"/>
          <w:shd w:val="clear" w:color="auto" w:fill="FFFFFF"/>
        </w:rPr>
        <w:t>;</w:t>
      </w:r>
    </w:p>
    <w:p w14:paraId="4A3150BD" w14:textId="518C678D" w:rsidR="008716FB" w:rsidRPr="003C6351" w:rsidRDefault="00084070"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Wyrok doręcza się podmiotom uprawnionym do wniesienia środka zaskarżenia, jeżeli ustawa tak stanowi</w:t>
      </w:r>
      <w:r w:rsidR="005B527D" w:rsidRPr="003C6351">
        <w:rPr>
          <w:rFonts w:ascii="Times New Roman" w:hAnsi="Times New Roman" w:cs="Times New Roman"/>
          <w:color w:val="333333"/>
          <w:sz w:val="24"/>
          <w:szCs w:val="24"/>
          <w:shd w:val="clear" w:color="auto" w:fill="FFFFFF"/>
        </w:rPr>
        <w:t>. Postanowienie albo zarządzenie wydane poza rozprawą, od którego przysługuje środek zaskarżenia, doręcza się podmiotom uprawnionym do wniesienia tego środka, a postanowienie kończące postępowanie jego stronom, chyba że byli obecni przy ogłoszeniu postanowienia albo zarządzenia. Stronom doręcza się również postanowienie wraz z uzasadnieniem w wypadku gdy odroczono sporządzenie uzasadnienia postanowienia na czas do 7 dni</w:t>
      </w:r>
      <w:r w:rsidR="008E59E0" w:rsidRPr="003C6351">
        <w:rPr>
          <w:rFonts w:ascii="Times New Roman" w:hAnsi="Times New Roman" w:cs="Times New Roman"/>
          <w:color w:val="333333"/>
          <w:sz w:val="24"/>
          <w:szCs w:val="24"/>
          <w:shd w:val="clear" w:color="auto" w:fill="FFFFFF"/>
        </w:rPr>
        <w:t xml:space="preserve">. Strony należy powiadomić o treści innych postanowień i </w:t>
      </w:r>
      <w:r w:rsidR="008E59E0" w:rsidRPr="003C6351">
        <w:rPr>
          <w:rFonts w:ascii="Times New Roman" w:hAnsi="Times New Roman" w:cs="Times New Roman"/>
          <w:color w:val="333333"/>
          <w:sz w:val="24"/>
          <w:szCs w:val="24"/>
          <w:shd w:val="clear" w:color="auto" w:fill="FFFFFF"/>
        </w:rPr>
        <w:lastRenderedPageBreak/>
        <w:t xml:space="preserve">zarządzeń wydanych poza rozprawą i posiedzeniem, a także wydanych na posiedzeniu, o którego terminie strona nie była zawiadomiona. </w:t>
      </w:r>
      <w:r w:rsidRPr="003C6351">
        <w:rPr>
          <w:rFonts w:ascii="Times New Roman" w:hAnsi="Times New Roman" w:cs="Times New Roman"/>
          <w:color w:val="333333"/>
          <w:sz w:val="24"/>
          <w:szCs w:val="24"/>
          <w:shd w:val="clear" w:color="auto" w:fill="FFFFFF"/>
        </w:rPr>
        <w:t>(art. 100 §§3</w:t>
      </w:r>
      <w:r w:rsidR="008E59E0" w:rsidRPr="003C6351">
        <w:rPr>
          <w:rFonts w:ascii="Times New Roman" w:hAnsi="Times New Roman" w:cs="Times New Roman"/>
          <w:color w:val="333333"/>
          <w:sz w:val="24"/>
          <w:szCs w:val="24"/>
          <w:shd w:val="clear" w:color="auto" w:fill="FFFFFF"/>
        </w:rPr>
        <w:t xml:space="preserve">, </w:t>
      </w:r>
      <w:r w:rsidRPr="003C6351">
        <w:rPr>
          <w:rFonts w:ascii="Times New Roman" w:hAnsi="Times New Roman" w:cs="Times New Roman"/>
          <w:color w:val="333333"/>
          <w:sz w:val="24"/>
          <w:szCs w:val="24"/>
          <w:shd w:val="clear" w:color="auto" w:fill="FFFFFF"/>
        </w:rPr>
        <w:t xml:space="preserve">4 </w:t>
      </w:r>
      <w:r w:rsidR="008E59E0" w:rsidRPr="003C6351">
        <w:rPr>
          <w:rFonts w:ascii="Times New Roman" w:hAnsi="Times New Roman" w:cs="Times New Roman"/>
          <w:color w:val="333333"/>
          <w:sz w:val="24"/>
          <w:szCs w:val="24"/>
          <w:shd w:val="clear" w:color="auto" w:fill="FFFFFF"/>
        </w:rPr>
        <w:t xml:space="preserve">i 5 </w:t>
      </w:r>
      <w:r w:rsidRPr="003C6351">
        <w:rPr>
          <w:rFonts w:ascii="Times New Roman" w:hAnsi="Times New Roman" w:cs="Times New Roman"/>
          <w:color w:val="333333"/>
          <w:sz w:val="24"/>
          <w:szCs w:val="24"/>
          <w:shd w:val="clear" w:color="auto" w:fill="FFFFFF"/>
        </w:rPr>
        <w:t>k.p.k.)</w:t>
      </w:r>
      <w:r w:rsidR="005B527D" w:rsidRPr="003C6351">
        <w:rPr>
          <w:rFonts w:ascii="Times New Roman" w:hAnsi="Times New Roman" w:cs="Times New Roman"/>
          <w:color w:val="333333"/>
          <w:sz w:val="24"/>
          <w:szCs w:val="24"/>
          <w:shd w:val="clear" w:color="auto" w:fill="FFFFFF"/>
        </w:rPr>
        <w:t>;</w:t>
      </w:r>
    </w:p>
    <w:p w14:paraId="126D713B" w14:textId="1FD89691" w:rsidR="00CE0C18" w:rsidRPr="003C6351" w:rsidRDefault="00485C27"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Orzeczenia i zarządzenia doręcza się w uwierzytelnionych odpisach, jeżeli ustawa nakazuje ich doręczenie</w:t>
      </w:r>
      <w:r w:rsidR="00A221CB" w:rsidRPr="003C6351">
        <w:rPr>
          <w:rFonts w:ascii="Times New Roman" w:hAnsi="Times New Roman" w:cs="Times New Roman"/>
          <w:color w:val="333333"/>
          <w:sz w:val="24"/>
          <w:szCs w:val="24"/>
          <w:shd w:val="clear" w:color="auto" w:fill="FFFFFF"/>
        </w:rPr>
        <w:t xml:space="preserve"> </w:t>
      </w:r>
      <w:r w:rsidRPr="003C6351">
        <w:rPr>
          <w:rFonts w:ascii="Times New Roman" w:hAnsi="Times New Roman" w:cs="Times New Roman"/>
          <w:color w:val="333333"/>
          <w:sz w:val="24"/>
          <w:szCs w:val="24"/>
          <w:shd w:val="clear" w:color="auto" w:fill="FFFFFF"/>
        </w:rPr>
        <w:t>(art. 128 §1 k.p.k.);</w:t>
      </w:r>
    </w:p>
    <w:p w14:paraId="531507F3" w14:textId="4941A292" w:rsidR="00434123" w:rsidRPr="003C6351" w:rsidRDefault="00434123"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Przebieg czynności protokołowanych może być utrwalony ponadto za pomocą urządzenia rejestrującego obraz lub dźwięk, o czym należy przed uruchomieniem urządzenia uprzedzić osoby uczestniczące w czynności.</w:t>
      </w:r>
      <w:r w:rsidR="008C26DC" w:rsidRPr="003C6351">
        <w:rPr>
          <w:rFonts w:ascii="Times New Roman" w:hAnsi="Times New Roman" w:cs="Times New Roman"/>
          <w:color w:val="333333"/>
          <w:sz w:val="24"/>
          <w:szCs w:val="24"/>
          <w:shd w:val="clear" w:color="auto" w:fill="FFFFFF"/>
        </w:rPr>
        <w:t xml:space="preserve"> Strona ma prawo otrzymać odpłatnie jedną kopię zapisu obrazu lub dźwięku. Nie dotyczy to przebiegu rozprawy lub innej czynności odbywającej się z wyłączeniem jawności. Z ważnych przyczyn, uzasadnionych ochroną interesu prywatnego osób biorących udział w rozprawie, prezes sądu może nie wyrazić zgody na sporządzenie dla stron kopii zapisu obrazu z rozprawy. (art. 147 §§1 i 4 k.p.k.). Osoby biorące udział w czynności mają prawo żądać odczytania fragmentów ich wypowiedzi wciągniętych do protokołu (art. 148 §4 k.p.k.);</w:t>
      </w:r>
    </w:p>
    <w:p w14:paraId="7606A0A4" w14:textId="13A2EA31" w:rsidR="008C26DC" w:rsidRPr="003C6351" w:rsidRDefault="008C26DC"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 xml:space="preserve">Stronom udostępnia się akta sprawy sądowej oraz daje możność sporządzenia z nich odpisów lub kopii. Informacje o aktach sprawy mogą być udostępnione także za pomocą systemu teleinformatycznego, jeżeli względy techniczne nie stoją temu na przeszkodzie. </w:t>
      </w:r>
      <w:r w:rsidR="004561CB" w:rsidRPr="003C6351">
        <w:rPr>
          <w:rFonts w:ascii="Times New Roman" w:hAnsi="Times New Roman" w:cs="Times New Roman"/>
          <w:color w:val="333333"/>
          <w:sz w:val="24"/>
          <w:szCs w:val="24"/>
          <w:shd w:val="clear" w:color="auto" w:fill="FFFFFF"/>
        </w:rPr>
        <w:t>Na wniosek oskarżonego lub jego obrońcy wydaje się odpłatnie kopie dokumentów z akt sprawy. Od kopii wykonanej samodzielnie nie pobiera się opłaty. Jeżeli zachodzi niebezpieczeństwo ujawnienia informacji niejawnych o klauzuli tajności "tajne" lub "ściśle tajne", przeglądanie akt, sporządzanie odpisów i kopii odbywa się z zachowaniem rygorów określonych przez prezesa sądu lub sąd. Uwierzytelnionych odpisów i kopii nie wydaje się, chyba że ustawa stanowi inaczej. (art. 156 §§1, 2 i 4 k.p.k.);</w:t>
      </w:r>
    </w:p>
    <w:p w14:paraId="6379D267" w14:textId="53D4C511" w:rsidR="008C26DC" w:rsidRPr="003C6351" w:rsidRDefault="00453E89"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Stronom oraz osobom, których orzeczenie bezpośrednio dotyczy, należy na ich żądanie nieodpłatnie wydać jeden uwierzytelniony odpis każdego orzeczenia. Odpis wydaje się z uzasadnieniem, jeżeli je sporządzono. W sprawach, w których wyłączono jawność ze względu na ważny interes państwa, osobom, o których mowa w § 1, wydaje się tylko odpis orzeczenia kończącego postępowanie w danej instancji, bez uzasadnienia. Nie można odmówić stronie zezwolenia na sporządzenie odpisu protokołu czynności, w której strona uczestniczyła lub miała prawo uczestniczyć, jak również dokumentu pochodzącego od niej lub sporządzonego z jej udziałem. (art. 157 §1, 2 i 3 k.p.k.);</w:t>
      </w:r>
    </w:p>
    <w:p w14:paraId="2498FA17" w14:textId="164E5BA5" w:rsidR="00AA5D55" w:rsidRPr="003C6351" w:rsidRDefault="00AA5D55"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Przed pierwszym przesłuchaniem oskarżony, który nie ukończył 18 lat, otrzymuje informacje o przebiegu, sposobie i warunkach przesłuchania. Informacje zawierają opisowe lub graficzne przedstawienie przebiegu, sposobu i warunków przesłuchania. Pomiędzy doręczeniem informacji a terminem przesłuchania powinno upłynąć co najmniej 3 dni, chyba że dobro postępowania stoi temu na przeszkodzie (art. 171 §§8 i 9 k.p.k.);</w:t>
      </w:r>
    </w:p>
    <w:p w14:paraId="571E88B4" w14:textId="272C5EFA" w:rsidR="00240EA6" w:rsidRPr="003C6351" w:rsidRDefault="00240EA6"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Oskarżony ma prawo składać wyjaśnienia; może jednak bez podania powodów odmówić odpowiedzi na poszczególne pytania lub odmówić składania wyjaśnień. Obecny przy czynnościach dowodowych oskarżony ma prawo składać wyjaśnienia co do każdego dowodu. (art. 175 §§1 i 2 k.p.k.);</w:t>
      </w:r>
    </w:p>
    <w:p w14:paraId="6C445BE8" w14:textId="605EA240" w:rsidR="00240EA6" w:rsidRPr="003C6351" w:rsidRDefault="00240EA6"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Oskarżony może składać w każdym czasie wniosek o uchylenie lub zmianę środka zapobiegawczego; w przedmiocie wniosku rozstrzyga, najpóźniej w ciągu 3 dni, prokurator, a po wniesieniu aktu oskarżenia do sądu - sąd, przed którym sprawa się toczy. (art. 254 §1 k.p.k.);</w:t>
      </w:r>
    </w:p>
    <w:p w14:paraId="298359ED" w14:textId="015E5B23" w:rsidR="00FE4BDB" w:rsidRPr="003C6351" w:rsidRDefault="00C66FA6"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lastRenderedPageBreak/>
        <w:t xml:space="preserve">Pomiędzy doręczeniem zawiadomienia a terminem rozprawy głównej powinno upłynąć co najmniej 7 dni. </w:t>
      </w:r>
      <w:r w:rsidR="004F205D" w:rsidRPr="003C6351">
        <w:rPr>
          <w:rFonts w:ascii="Times New Roman" w:hAnsi="Times New Roman" w:cs="Times New Roman"/>
          <w:color w:val="333333"/>
          <w:sz w:val="24"/>
          <w:szCs w:val="24"/>
          <w:shd w:val="clear" w:color="auto" w:fill="FFFFFF"/>
        </w:rPr>
        <w:t xml:space="preserve">W razie niezachowania tego terminu w stosunku do oskarżonego lub jego obrońcy rozprawa na ich wniosek, zgłoszony przed rozpoczęciem przewodu sądowego, ulega odroczeniu. Doręczając oskarżonemu pozbawionemu wolności, którego obecność na rozprawie nie jest obowiązkowa, zawiadomienie o terminie rozprawy, należy pouczyć go o prawie do złożenia w terminie 7 dni od daty doręczenia tego zawiadomienia wniosku o doprowadzenie go na rozprawę. Wniosek o doprowadzenie na rozprawę złożony po terminie, o którym mowa w §3, podlega rozpoznaniu, jeżeli nie powoduje to konieczności zmiany terminu rozprawy. </w:t>
      </w:r>
      <w:r w:rsidRPr="003C6351">
        <w:rPr>
          <w:rFonts w:ascii="Times New Roman" w:hAnsi="Times New Roman" w:cs="Times New Roman"/>
          <w:color w:val="333333"/>
          <w:sz w:val="24"/>
          <w:szCs w:val="24"/>
          <w:shd w:val="clear" w:color="auto" w:fill="FFFFFF"/>
        </w:rPr>
        <w:t xml:space="preserve">(art. </w:t>
      </w:r>
      <w:r w:rsidR="004F205D" w:rsidRPr="003C6351">
        <w:rPr>
          <w:rFonts w:ascii="Times New Roman" w:hAnsi="Times New Roman" w:cs="Times New Roman"/>
          <w:color w:val="333333"/>
          <w:sz w:val="24"/>
          <w:szCs w:val="24"/>
          <w:shd w:val="clear" w:color="auto" w:fill="FFFFFF"/>
        </w:rPr>
        <w:t>353 §§1, 2, 3 i 5 k.p.k.</w:t>
      </w:r>
      <w:r w:rsidRPr="003C6351">
        <w:rPr>
          <w:rFonts w:ascii="Times New Roman" w:hAnsi="Times New Roman" w:cs="Times New Roman"/>
          <w:color w:val="333333"/>
          <w:sz w:val="24"/>
          <w:szCs w:val="24"/>
          <w:shd w:val="clear" w:color="auto" w:fill="FFFFFF"/>
        </w:rPr>
        <w:t>);</w:t>
      </w:r>
    </w:p>
    <w:p w14:paraId="1BDAEBB0" w14:textId="2E2C632C" w:rsidR="002124E5" w:rsidRPr="00805394" w:rsidRDefault="002124E5"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Oskarżony ma prawo brać udział w rozprawie. Przewodniczący lub sąd mogą uznać jego obecność za obowiązkową.</w:t>
      </w:r>
      <w:r w:rsidRPr="003C6351">
        <w:rPr>
          <w:rFonts w:ascii="Times New Roman" w:hAnsi="Times New Roman" w:cs="Times New Roman"/>
          <w:sz w:val="24"/>
          <w:szCs w:val="24"/>
        </w:rPr>
        <w:t xml:space="preserve"> </w:t>
      </w:r>
      <w:r w:rsidRPr="003C6351">
        <w:rPr>
          <w:rFonts w:ascii="Times New Roman" w:hAnsi="Times New Roman" w:cs="Times New Roman"/>
          <w:color w:val="333333"/>
          <w:sz w:val="24"/>
          <w:szCs w:val="24"/>
          <w:shd w:val="clear" w:color="auto" w:fill="FFFFFF"/>
        </w:rPr>
        <w:t>W sprawach o zbrodnie obecność oskarżonego podczas czynności, o których mowa w art. 385 i art. 386, jest obowiązkowa.</w:t>
      </w:r>
      <w:r w:rsidRPr="003C6351">
        <w:rPr>
          <w:rFonts w:ascii="Times New Roman" w:hAnsi="Times New Roman" w:cs="Times New Roman"/>
          <w:sz w:val="24"/>
          <w:szCs w:val="24"/>
        </w:rPr>
        <w:t xml:space="preserve"> </w:t>
      </w:r>
      <w:r w:rsidR="0049512F" w:rsidRPr="003C6351">
        <w:rPr>
          <w:rFonts w:ascii="Times New Roman" w:hAnsi="Times New Roman" w:cs="Times New Roman"/>
          <w:color w:val="333333"/>
          <w:sz w:val="24"/>
          <w:szCs w:val="24"/>
          <w:shd w:val="clear" w:color="auto" w:fill="FFFFFF"/>
        </w:rPr>
        <w:t>Przewodniczący może wydać zarządzenie w celu uniemożliwienia oskarżonemu wydalenia się z sądu przed zakończeniem rozprawy.</w:t>
      </w:r>
      <w:r w:rsidR="0049512F" w:rsidRPr="003C6351">
        <w:rPr>
          <w:rFonts w:ascii="Times New Roman" w:hAnsi="Times New Roman" w:cs="Times New Roman"/>
          <w:sz w:val="24"/>
          <w:szCs w:val="24"/>
        </w:rPr>
        <w:t xml:space="preserve"> </w:t>
      </w:r>
      <w:r w:rsidR="0049512F" w:rsidRPr="003C6351">
        <w:rPr>
          <w:rFonts w:ascii="Times New Roman" w:hAnsi="Times New Roman" w:cs="Times New Roman"/>
          <w:color w:val="333333"/>
          <w:sz w:val="24"/>
          <w:szCs w:val="24"/>
          <w:shd w:val="clear" w:color="auto" w:fill="FFFFFF"/>
        </w:rPr>
        <w:t>Przewodniczący, na wniosek prokuratora, wyraża zgodę na jego udział w rozprawie przy użyciu urządzeń technicznych, umożliwiających udział w rozprawie na odległość z jednoczesnym bezpośrednim przekazem obrazu i dźwięku, jeżeli nie stoją temu na przeszkodzie względy techniczne.</w:t>
      </w:r>
      <w:r w:rsidR="0049512F" w:rsidRPr="003C6351">
        <w:rPr>
          <w:rFonts w:ascii="Times New Roman" w:hAnsi="Times New Roman" w:cs="Times New Roman"/>
          <w:sz w:val="24"/>
          <w:szCs w:val="24"/>
        </w:rPr>
        <w:t xml:space="preserve"> P</w:t>
      </w:r>
      <w:r w:rsidR="0049512F" w:rsidRPr="003C6351">
        <w:rPr>
          <w:rFonts w:ascii="Times New Roman" w:hAnsi="Times New Roman" w:cs="Times New Roman"/>
          <w:color w:val="333333"/>
          <w:sz w:val="24"/>
          <w:szCs w:val="24"/>
          <w:shd w:val="clear" w:color="auto" w:fill="FFFFFF"/>
        </w:rPr>
        <w:t>rzewodniczący może zwolnić z obowiązku stawiennictwa na rozprawie oskarżonego, oskarżyciela posiłkowego albo oskarżyciela prywatnego, którzy są pozbawieni wolności, jeżeli zostanie zapewniony udział tych stron w rozprawie przy użyciu urządzeń technicznych, umożliwiających udział w rozprawie na odległość z jednoczesnym bezpośrednim przekazem obrazu i dźwięku.</w:t>
      </w:r>
      <w:r w:rsidR="0049512F" w:rsidRPr="003C6351">
        <w:rPr>
          <w:rFonts w:ascii="Times New Roman" w:hAnsi="Times New Roman" w:cs="Times New Roman"/>
          <w:sz w:val="24"/>
          <w:szCs w:val="24"/>
        </w:rPr>
        <w:t xml:space="preserve"> W takim przypadku </w:t>
      </w:r>
      <w:r w:rsidR="0049512F" w:rsidRPr="003C6351">
        <w:rPr>
          <w:rFonts w:ascii="Times New Roman" w:hAnsi="Times New Roman" w:cs="Times New Roman"/>
          <w:color w:val="333333"/>
          <w:sz w:val="24"/>
          <w:szCs w:val="24"/>
          <w:shd w:val="clear" w:color="auto" w:fill="FFFFFF"/>
        </w:rPr>
        <w:t>w rozprawie bierze udział w miejscu przebywania strony referendarz sądowy lub asystent sędziego, zatrudniony w sądzie, w którego okręgu strona przebywa, lub przedstawiciel administracji zakładu karnego lub aresztu śledczego, jeżeli strona przebywa w zakładzie karnym lub areszcie śledczym.</w:t>
      </w:r>
      <w:r w:rsidR="0049512F" w:rsidRPr="003C6351">
        <w:rPr>
          <w:rFonts w:ascii="Times New Roman" w:hAnsi="Times New Roman" w:cs="Times New Roman"/>
          <w:sz w:val="24"/>
          <w:szCs w:val="24"/>
        </w:rPr>
        <w:t xml:space="preserve"> </w:t>
      </w:r>
      <w:r w:rsidR="0049512F" w:rsidRPr="003C6351">
        <w:rPr>
          <w:rFonts w:ascii="Times New Roman" w:hAnsi="Times New Roman" w:cs="Times New Roman"/>
          <w:color w:val="333333"/>
          <w:sz w:val="24"/>
          <w:szCs w:val="24"/>
          <w:shd w:val="clear" w:color="auto" w:fill="FFFFFF"/>
        </w:rPr>
        <w:t>Obrońca bierze udział w rozprawie przeprowadzanej w sposób określony w § 4 w miejscu przebywania oskarżonego, chyba że stawi się w tym celu w sądzie</w:t>
      </w:r>
      <w:r w:rsidR="0049512F" w:rsidRPr="003C6351">
        <w:rPr>
          <w:rFonts w:ascii="Times New Roman" w:hAnsi="Times New Roman" w:cs="Times New Roman"/>
          <w:sz w:val="24"/>
          <w:szCs w:val="24"/>
        </w:rPr>
        <w:t xml:space="preserve">. </w:t>
      </w:r>
      <w:r w:rsidR="0049512F" w:rsidRPr="003C6351">
        <w:rPr>
          <w:rFonts w:ascii="Times New Roman" w:hAnsi="Times New Roman" w:cs="Times New Roman"/>
          <w:color w:val="333333"/>
          <w:sz w:val="24"/>
          <w:szCs w:val="24"/>
          <w:shd w:val="clear" w:color="auto" w:fill="FFFFFF"/>
        </w:rPr>
        <w:t>W wypadku gdy obrońca bierze udział w rozprawie przebywając w innym miejscu niż oskarżony, sąd na wniosek oskarżonego lub obrońcy może zarządzić przerwę na czas oznaczony, w celu kontynuacji rozprawy w tym samym dniu, aby umożliwić telefoniczny kontakt obrońcy z oskarżonym, chyba że złożenie wniosku w sposób oczywisty nie służy realizacji prawa do obrony, a w szczególności zmierza do zakłócenia lub nieuzasadnionego przedłużenia rozprawy.</w:t>
      </w:r>
      <w:r w:rsidR="0049512F" w:rsidRPr="003C6351">
        <w:rPr>
          <w:rFonts w:ascii="Times New Roman" w:hAnsi="Times New Roman" w:cs="Times New Roman"/>
          <w:sz w:val="24"/>
          <w:szCs w:val="24"/>
        </w:rPr>
        <w:t xml:space="preserve"> </w:t>
      </w:r>
      <w:r w:rsidR="0049512F" w:rsidRPr="003C6351">
        <w:rPr>
          <w:rFonts w:ascii="Times New Roman" w:hAnsi="Times New Roman" w:cs="Times New Roman"/>
          <w:color w:val="333333"/>
          <w:sz w:val="24"/>
          <w:szCs w:val="24"/>
          <w:shd w:val="clear" w:color="auto" w:fill="FFFFFF"/>
        </w:rPr>
        <w:t>Jeżeli zachodzi potrzeba udziału tłumacza w rozprawie przeprowadzanej w sposób określony w § 4, tłumacz bierze udział w rozprawie w miejscu przebywania oskarżonego niewładającego w wystarczającym stopniu językiem polskim lub w miejscu przebywania osoby, co do której zachodzą okoliczności określone w art. 204 § 1 pkt 1, chyba że przewodniczący zarządzi inaczej.</w:t>
      </w:r>
      <w:r w:rsidR="0049512F" w:rsidRPr="003C6351">
        <w:rPr>
          <w:rFonts w:ascii="Times New Roman" w:hAnsi="Times New Roman" w:cs="Times New Roman"/>
          <w:sz w:val="24"/>
          <w:szCs w:val="24"/>
        </w:rPr>
        <w:t xml:space="preserve"> </w:t>
      </w:r>
      <w:r w:rsidRPr="003C6351">
        <w:rPr>
          <w:rFonts w:ascii="Times New Roman" w:hAnsi="Times New Roman" w:cs="Times New Roman"/>
          <w:sz w:val="24"/>
          <w:szCs w:val="24"/>
        </w:rPr>
        <w:t>(</w:t>
      </w:r>
      <w:r w:rsidRPr="00805394">
        <w:rPr>
          <w:rFonts w:ascii="Times New Roman" w:hAnsi="Times New Roman" w:cs="Times New Roman"/>
          <w:sz w:val="24"/>
          <w:szCs w:val="24"/>
        </w:rPr>
        <w:t>art. 374 §§1 – 8 k.p.k.)</w:t>
      </w:r>
    </w:p>
    <w:p w14:paraId="01780E3E" w14:textId="0DC64F82" w:rsidR="00805394" w:rsidRPr="00805394" w:rsidRDefault="00805394" w:rsidP="00805394">
      <w:pPr>
        <w:pStyle w:val="Akapitzlist"/>
        <w:numPr>
          <w:ilvl w:val="0"/>
          <w:numId w:val="6"/>
        </w:numPr>
        <w:shd w:val="clear" w:color="auto" w:fill="FFFFFF"/>
        <w:spacing w:before="72" w:after="0" w:line="240" w:lineRule="auto"/>
        <w:ind w:left="426" w:hanging="66"/>
        <w:jc w:val="both"/>
        <w:rPr>
          <w:rFonts w:ascii="Times New Roman" w:eastAsia="Times New Roman" w:hAnsi="Times New Roman" w:cs="Times New Roman"/>
          <w:color w:val="333333"/>
          <w:sz w:val="24"/>
          <w:szCs w:val="24"/>
          <w:lang w:eastAsia="pl-PL"/>
        </w:rPr>
      </w:pPr>
      <w:r w:rsidRPr="00805394">
        <w:rPr>
          <w:rFonts w:ascii="Times New Roman" w:eastAsia="Times New Roman" w:hAnsi="Times New Roman" w:cs="Times New Roman"/>
          <w:color w:val="333333"/>
          <w:sz w:val="24"/>
          <w:szCs w:val="24"/>
          <w:lang w:eastAsia="pl-PL"/>
        </w:rPr>
        <w:t> Jeżeli przewodniczący, zarządzając przerwę w rozprawie, oznaczy jednocześnie czas i miejsce dalszego ciągu rozprawy, osoby obecne na rozprawie przerwanej, których obecność była obowiązkowa, są obowiązane stawić się w nowym terminie bez wezwania. Osoby uprawnione do stawiennictwa nie muszą być zawiadamiane o nowym terminie, nawet jeśli nie uczestniczyły w rozprawie przerwanej (art. 402 § 1).</w:t>
      </w:r>
    </w:p>
    <w:p w14:paraId="77E54A40" w14:textId="77777777" w:rsidR="00805394" w:rsidRPr="003C6351" w:rsidRDefault="00805394" w:rsidP="00805394">
      <w:pPr>
        <w:pStyle w:val="Akapitzlist"/>
        <w:spacing w:after="0" w:line="276" w:lineRule="auto"/>
        <w:ind w:left="426"/>
        <w:jc w:val="both"/>
        <w:rPr>
          <w:rFonts w:ascii="Times New Roman" w:hAnsi="Times New Roman" w:cs="Times New Roman"/>
          <w:sz w:val="24"/>
          <w:szCs w:val="24"/>
        </w:rPr>
      </w:pPr>
    </w:p>
    <w:p w14:paraId="3E315941" w14:textId="6AAD4538" w:rsidR="00E82F2D" w:rsidRPr="003C6351" w:rsidRDefault="00E82F2D" w:rsidP="003C6351">
      <w:pPr>
        <w:spacing w:after="0" w:line="276" w:lineRule="auto"/>
        <w:jc w:val="both"/>
        <w:rPr>
          <w:rFonts w:ascii="Times New Roman" w:hAnsi="Times New Roman" w:cs="Times New Roman"/>
          <w:sz w:val="24"/>
          <w:szCs w:val="24"/>
        </w:rPr>
      </w:pPr>
    </w:p>
    <w:p w14:paraId="39996D70" w14:textId="2E46A7A5" w:rsidR="00E82F2D" w:rsidRPr="003C6351" w:rsidRDefault="00E82F2D" w:rsidP="003C6351">
      <w:pPr>
        <w:spacing w:after="0" w:line="276" w:lineRule="auto"/>
        <w:jc w:val="both"/>
        <w:rPr>
          <w:rFonts w:ascii="Times New Roman" w:hAnsi="Times New Roman" w:cs="Times New Roman"/>
          <w:sz w:val="24"/>
          <w:szCs w:val="24"/>
          <w:u w:val="single"/>
        </w:rPr>
      </w:pPr>
      <w:r w:rsidRPr="003C6351">
        <w:rPr>
          <w:rFonts w:ascii="Times New Roman" w:hAnsi="Times New Roman" w:cs="Times New Roman"/>
          <w:sz w:val="24"/>
          <w:szCs w:val="24"/>
          <w:u w:val="single"/>
        </w:rPr>
        <w:lastRenderedPageBreak/>
        <w:t>Oskarżonemu przysługują wymienione poniżej obowiązki:</w:t>
      </w:r>
    </w:p>
    <w:p w14:paraId="7DA8642B" w14:textId="77777777" w:rsidR="00E3090D" w:rsidRPr="003C6351" w:rsidRDefault="00E3090D" w:rsidP="003C6351">
      <w:pPr>
        <w:pStyle w:val="Akapitzlist"/>
        <w:numPr>
          <w:ilvl w:val="0"/>
          <w:numId w:val="7"/>
        </w:numPr>
        <w:spacing w:after="0" w:line="276" w:lineRule="auto"/>
        <w:ind w:left="426"/>
        <w:jc w:val="both"/>
        <w:rPr>
          <w:rFonts w:ascii="Times New Roman" w:hAnsi="Times New Roman" w:cs="Times New Roman"/>
          <w:sz w:val="24"/>
          <w:szCs w:val="24"/>
          <w:u w:val="single"/>
        </w:rPr>
      </w:pPr>
      <w:r w:rsidRPr="003C6351">
        <w:rPr>
          <w:rFonts w:ascii="Times New Roman" w:eastAsia="Times New Roman" w:hAnsi="Times New Roman" w:cs="Times New Roman"/>
          <w:color w:val="333333"/>
          <w:sz w:val="24"/>
          <w:szCs w:val="24"/>
          <w:shd w:val="clear" w:color="auto" w:fill="FFFFFF"/>
          <w:lang w:eastAsia="pl-PL"/>
        </w:rPr>
        <w:t>Oskarżony jest obowiązany poddać się:</w:t>
      </w:r>
    </w:p>
    <w:p w14:paraId="3483B978" w14:textId="77777777" w:rsidR="00E3090D" w:rsidRPr="003C6351"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rPr>
      </w:pPr>
      <w:r w:rsidRPr="003C6351">
        <w:rPr>
          <w:rFonts w:ascii="Times New Roman" w:eastAsia="Times New Roman" w:hAnsi="Times New Roman" w:cs="Times New Roman"/>
          <w:color w:val="333333"/>
          <w:sz w:val="24"/>
          <w:szCs w:val="24"/>
          <w:lang w:eastAsia="pl-PL"/>
        </w:rPr>
        <w:t>oględzinom zewnętrznym ciała oraz innym badaniom niepołączonym z naruszeniem integralności ciała; wolno także w szczególności od oskarżonego pobrać odciski, fotografować go oraz okazać w celach rozpoznawczych innym osobom;</w:t>
      </w:r>
    </w:p>
    <w:p w14:paraId="189C2B27" w14:textId="68D4A017" w:rsidR="00E3090D" w:rsidRPr="003C6351"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rPr>
      </w:pPr>
      <w:r w:rsidRPr="003C6351">
        <w:rPr>
          <w:rFonts w:ascii="Times New Roman" w:eastAsia="Times New Roman" w:hAnsi="Times New Roman" w:cs="Times New Roman"/>
          <w:color w:val="333333"/>
          <w:sz w:val="24"/>
          <w:szCs w:val="24"/>
          <w:lang w:eastAsia="pl-PL"/>
        </w:rPr>
        <w:t>badaniom psychologicznym i psychiatrycznym oraz badaniom połączonym z dokonaniem zabiegów na jego ciele, z wyjątkiem chirurgicznych, pod warunkiem że dokonywane są przez uprawnionego do tego pracownika służby zdrowia z zachowaniem wskazań wiedzy lekarskiej i nie zagrażają zdrowiu oskarżonego, jeżeli przeprowadzenie tych badań jest nieodzowne; w szczególności oskarżony jest obowiązany przy zachowaniu tych warunków poddać się pobraniu krwi, włosów lub wydzielin organizmu;</w:t>
      </w:r>
    </w:p>
    <w:p w14:paraId="3C6BFBC6" w14:textId="400E72F0" w:rsidR="00E3090D" w:rsidRPr="003C6351" w:rsidRDefault="00E3090D" w:rsidP="003C6351">
      <w:pPr>
        <w:pStyle w:val="Akapitzlist"/>
        <w:numPr>
          <w:ilvl w:val="0"/>
          <w:numId w:val="8"/>
        </w:numPr>
        <w:spacing w:after="0" w:line="276" w:lineRule="auto"/>
        <w:ind w:left="709"/>
        <w:jc w:val="both"/>
        <w:rPr>
          <w:rFonts w:ascii="Times New Roman" w:hAnsi="Times New Roman" w:cs="Times New Roman"/>
          <w:sz w:val="24"/>
          <w:szCs w:val="24"/>
        </w:rPr>
      </w:pPr>
      <w:r w:rsidRPr="003C6351">
        <w:rPr>
          <w:rFonts w:ascii="Times New Roman" w:eastAsia="Times New Roman" w:hAnsi="Times New Roman" w:cs="Times New Roman"/>
          <w:color w:val="333333"/>
          <w:sz w:val="24"/>
          <w:szCs w:val="24"/>
          <w:lang w:eastAsia="pl-PL"/>
        </w:rPr>
        <w:t>pobraniu przez funkcjonariusza Policji wymazu ze śluzówki policzków, jeżeli jest to nieodzowne i nie zachodzi obawa, że zagrażałoby to zdrowiu oskarżonego lub innych osób.</w:t>
      </w:r>
    </w:p>
    <w:p w14:paraId="055C4033" w14:textId="779E967B" w:rsidR="00E3090D" w:rsidRPr="003C6351" w:rsidRDefault="00E3090D" w:rsidP="003C6351">
      <w:pPr>
        <w:pStyle w:val="Akapitzlist"/>
        <w:spacing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W razie odmowy poddania się tym obowiązkom oskarżonego można zatrzymać i przymusowo doprowadzić, a także stosować wobec nich siłę fizyczną lub środki techniczne służące obezwładnieniu, w zakresie niezbędnym do wykonania danej czynności.</w:t>
      </w:r>
      <w:r w:rsidRPr="003C6351">
        <w:rPr>
          <w:rFonts w:ascii="Times New Roman" w:hAnsi="Times New Roman" w:cs="Times New Roman"/>
          <w:sz w:val="24"/>
          <w:szCs w:val="24"/>
        </w:rPr>
        <w:t xml:space="preserve"> (art. 74 §§2, 3a k.p.k.)</w:t>
      </w:r>
    </w:p>
    <w:p w14:paraId="73091F97" w14:textId="577781E6" w:rsidR="00E82F2D" w:rsidRPr="003C6351" w:rsidRDefault="00E3090D"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Oskarżony jest obowiązany zawiadamiać organ prowadzący postępowanie o każdej zmianie miejsca swojego zamieszkania lub pobytu trwającego dłużej niż 7 dni, w tym także z powodu pozbawienia wolności w innej sprawie, jak również o każdej zmianie danych umożliwiających kontaktowanie się, wskazanych w art. 213 § 1, o których wie, że są znane organowi prowadzącemu postępowanie. Oskarżony jest obowiązany ponadto stawić się na każde wezwanie w toku postępowania karnego. W razie nieusprawiedliwionego niestawiennictwa oskarżonego można zatrzymać go i sprowadzić przymusowo. (art. 75 §§1 i 2 k.p.k.)</w:t>
      </w:r>
      <w:r w:rsidR="00A221CB" w:rsidRPr="003C6351">
        <w:rPr>
          <w:rFonts w:ascii="Times New Roman" w:hAnsi="Times New Roman" w:cs="Times New Roman"/>
          <w:color w:val="333333"/>
          <w:sz w:val="24"/>
          <w:szCs w:val="24"/>
          <w:shd w:val="clear" w:color="auto" w:fill="FFFFFF"/>
        </w:rPr>
        <w:t>. Jeżeli strona, nie podając nowego adresu, zmienia miejsce zamieszkania lub nie przebywa pod wskazanym przez siebie adresem, w tym także z powodu pozbawienia wolności w innej sprawie, pismo wysłane pod tym adresem uważa się za doręczone. Dotyczy to także strony, która zgłosiła wniosek o dokonywanie doręczeń na adres oznaczonej skrytki pocztowej i nie zawiadomiła organu o zmianie tego adresu lub zaprzestaniu korzystania z niego (art. 139 §1 k.p.k.)</w:t>
      </w:r>
      <w:r w:rsidR="00266201" w:rsidRPr="003C6351">
        <w:rPr>
          <w:rFonts w:ascii="Times New Roman" w:hAnsi="Times New Roman" w:cs="Times New Roman"/>
          <w:color w:val="333333"/>
          <w:sz w:val="24"/>
          <w:szCs w:val="24"/>
          <w:shd w:val="clear" w:color="auto" w:fill="FFFFFF"/>
        </w:rPr>
        <w:t>;</w:t>
      </w:r>
    </w:p>
    <w:p w14:paraId="481FC7F2" w14:textId="1540149D" w:rsidR="00266201" w:rsidRPr="003C6351" w:rsidRDefault="00514989"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 xml:space="preserve">Uprawnionego do wzięcia udziału w czynności procesowej zawiadamia się o jej czasie i miejscu, chyba że ustawa stanowi inaczej. Czynności nie przeprowadza się, jeżeli osoba uprawniona nie stawiła się, a brak dowodu, że została o niej powiadomiona, oraz jeżeli zachodzi uzasadnione przypuszczenie, że niestawiennictwo wynikło z powodu przeszkód żywiołowych lub innych wyjątkowych przyczyn, a także wtedy, gdy osoba ta usprawiedliwiła należycie niestawiennictwo i wnosi o nieprzeprowadzanie czynności bez jej obecności, chyba że ustawa stanowi inaczej. Usprawiedliwienie niestawiennictwa z powodu choroby oskarżonych, których obecność była obowiązkowa lub którzy wnosili o dopuszczenie do czynności, będąc uprawnionymi do wzięcia w niej udziału, wymaga przedstawienia zaświadczenia potwierdzającego niemożność stawienia się na wezwanie lub zawiadomienie organu prowadzącego postępowanie, wystawionego przez lekarza sądowego. Przepisu tego nie stosuje się do osób pozbawionych wolności, których zasady </w:t>
      </w:r>
      <w:r w:rsidRPr="003C6351">
        <w:rPr>
          <w:rFonts w:ascii="Times New Roman" w:hAnsi="Times New Roman" w:cs="Times New Roman"/>
          <w:color w:val="333333"/>
          <w:sz w:val="24"/>
          <w:szCs w:val="24"/>
          <w:shd w:val="clear" w:color="auto" w:fill="FFFFFF"/>
        </w:rPr>
        <w:lastRenderedPageBreak/>
        <w:t xml:space="preserve">usprawiedliwiania niestawiennictwa regulują odrębne </w:t>
      </w:r>
      <w:r w:rsidRPr="003C6351">
        <w:rPr>
          <w:rFonts w:ascii="Times New Roman" w:hAnsi="Times New Roman" w:cs="Times New Roman"/>
          <w:sz w:val="24"/>
          <w:szCs w:val="24"/>
          <w:shd w:val="clear" w:color="auto" w:fill="FFFFFF"/>
        </w:rPr>
        <w:t>przepisy</w:t>
      </w:r>
      <w:r w:rsidRPr="003C6351">
        <w:rPr>
          <w:rFonts w:ascii="Times New Roman" w:hAnsi="Times New Roman" w:cs="Times New Roman"/>
          <w:color w:val="333333"/>
          <w:sz w:val="24"/>
          <w:szCs w:val="24"/>
          <w:shd w:val="clear" w:color="auto" w:fill="FFFFFF"/>
        </w:rPr>
        <w:t>. W razie niestawiennictwa strony, obrońcy lub pełnomocnika, których stawiennictwo jest obowiązkowe, czynności procesowej nie przeprowadza się, chyba że ustawa stanowi inaczej. Niestawiennictwo strony, która została należycie zawiadomiona o czynności procesowej, niezależnie od jego przyczyny, nie stoi na przeszkodzie przeprowadzeniu tej czynności, jeżeli stawił się jej obrońca lub pełnomocnik. Nie dotyczy to czynności, w której udział strony jest obowiązkowy. (art. 117 §§1, 2, 2a, 3, 3a, 5 k.p.k.);</w:t>
      </w:r>
    </w:p>
    <w:p w14:paraId="47AA1E02" w14:textId="036BE24F" w:rsidR="00514989" w:rsidRPr="003C6351" w:rsidRDefault="00514989"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Każde pismo procesowe kierowane do Sądu powinno zawierać</w:t>
      </w:r>
      <w:r w:rsidR="00721FDF" w:rsidRPr="003C6351">
        <w:rPr>
          <w:rFonts w:ascii="Times New Roman" w:hAnsi="Times New Roman" w:cs="Times New Roman"/>
          <w:color w:val="333333"/>
          <w:sz w:val="24"/>
          <w:szCs w:val="24"/>
          <w:shd w:val="clear" w:color="auto" w:fill="FFFFFF"/>
        </w:rPr>
        <w:t xml:space="preserve"> </w:t>
      </w:r>
      <w:r w:rsidR="00DA6AC2" w:rsidRPr="003C6351">
        <w:rPr>
          <w:rFonts w:ascii="Times New Roman" w:hAnsi="Times New Roman" w:cs="Times New Roman"/>
          <w:color w:val="333333"/>
          <w:sz w:val="24"/>
          <w:szCs w:val="24"/>
          <w:shd w:val="clear" w:color="auto" w:fill="FFFFFF"/>
        </w:rPr>
        <w:t xml:space="preserve">oznaczenie organu, do którego jest skierowane, oraz sprawy, której dotyczy, </w:t>
      </w:r>
      <w:r w:rsidR="00681AE5" w:rsidRPr="003C6351">
        <w:rPr>
          <w:rFonts w:ascii="Times New Roman" w:hAnsi="Times New Roman" w:cs="Times New Roman"/>
          <w:color w:val="333333"/>
          <w:sz w:val="24"/>
          <w:szCs w:val="24"/>
          <w:shd w:val="clear" w:color="auto" w:fill="FFFFFF"/>
        </w:rPr>
        <w:t xml:space="preserve">oznaczenie oraz adres wnoszącego pismo, a także - w pierwszym piśmie złożonym w sprawie - numer telefonu, telefaksu i adres poczty elektronicznej lub oświadczenie o ich nieposiadaniu, treść wniosku lub oświadczenia, w miarę potrzeby z uzasadnieniem oraz datę i podpis składającego pismo. Za osobę, która nie może się podpisać, pismo podpisuje osoba przez nią upoważniona, ze wskazaniem przyczyny złożenia swego podpisu </w:t>
      </w:r>
      <w:r w:rsidR="00721FDF" w:rsidRPr="003C6351">
        <w:rPr>
          <w:rFonts w:ascii="Times New Roman" w:hAnsi="Times New Roman" w:cs="Times New Roman"/>
          <w:color w:val="333333"/>
          <w:sz w:val="24"/>
          <w:szCs w:val="24"/>
          <w:shd w:val="clear" w:color="auto" w:fill="FFFFFF"/>
        </w:rPr>
        <w:t>(art. 119 §§1 i 2 k.</w:t>
      </w:r>
      <w:r w:rsidR="00DA6AC2" w:rsidRPr="003C6351">
        <w:rPr>
          <w:rFonts w:ascii="Times New Roman" w:hAnsi="Times New Roman" w:cs="Times New Roman"/>
          <w:color w:val="333333"/>
          <w:sz w:val="24"/>
          <w:szCs w:val="24"/>
          <w:shd w:val="clear" w:color="auto" w:fill="FFFFFF"/>
        </w:rPr>
        <w:t>p.k.);</w:t>
      </w:r>
    </w:p>
    <w:p w14:paraId="5CD5A9DE" w14:textId="5D6AD0F3" w:rsidR="00485C27" w:rsidRPr="003C6351"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Jeżeli oskarżony, którego obecność na rozprawie jest obowiązkowa, złożył już wyjaśnienia i opuścił salę rozprawy bez zezwolenia przewodniczącego, sąd może prowadzić rozprawę w dalszym ciągu pomimo nieobecności oskarżonego. Sąd zarządza zatrzymanie i przymusowe doprowadzenie oskarżonego, jeżeli uznaje jego obecność za niezbędną. Na postanowienie w przedmiocie zatrzymania i przymusowego doprowadzenia przysługuje zażalenie do innego równorzędnego składu tego sądu.</w:t>
      </w:r>
      <w:r w:rsidRPr="003C6351">
        <w:rPr>
          <w:rFonts w:ascii="Times New Roman" w:hAnsi="Times New Roman" w:cs="Times New Roman"/>
          <w:sz w:val="24"/>
          <w:szCs w:val="24"/>
        </w:rPr>
        <w:t xml:space="preserve"> </w:t>
      </w:r>
      <w:r w:rsidRPr="003C6351">
        <w:rPr>
          <w:rFonts w:ascii="Times New Roman" w:hAnsi="Times New Roman" w:cs="Times New Roman"/>
          <w:color w:val="333333"/>
          <w:sz w:val="24"/>
          <w:szCs w:val="24"/>
          <w:shd w:val="clear" w:color="auto" w:fill="FFFFFF"/>
        </w:rPr>
        <w:t>Przepis § 1 stosuje się odpowiednio, jeżeli oskarżony, którego obecność na rozprawie jest obowiązkowa, po złożeniu wyjaśnień, zawiadomiony o terminie rozprawy odroczonej lub przerwanej nie stawił się na tę rozprawę bez usprawiedliwienia.</w:t>
      </w:r>
      <w:r w:rsidRPr="003C6351">
        <w:rPr>
          <w:rFonts w:ascii="Times New Roman" w:hAnsi="Times New Roman" w:cs="Times New Roman"/>
          <w:sz w:val="24"/>
          <w:szCs w:val="24"/>
        </w:rPr>
        <w:t xml:space="preserve"> </w:t>
      </w:r>
      <w:r w:rsidRPr="003C6351">
        <w:rPr>
          <w:rFonts w:ascii="Times New Roman" w:hAnsi="Times New Roman" w:cs="Times New Roman"/>
          <w:color w:val="333333"/>
          <w:sz w:val="24"/>
          <w:szCs w:val="24"/>
          <w:shd w:val="clear" w:color="auto" w:fill="FFFFFF"/>
        </w:rPr>
        <w:t>Jeżeli na rozprawę odroczoną lub przerwaną nie stawił się współoskarżony, który usprawiedliwił swoje niestawiennictwo, sąd może prowadzić rozprawę w zakresie niedotyczącym bezpośrednio nieobecnego oskarżonego, jeżeli nie ograniczy to jego prawa do obrony.</w:t>
      </w:r>
      <w:r w:rsidRPr="003C6351">
        <w:rPr>
          <w:rFonts w:ascii="Times New Roman" w:hAnsi="Times New Roman" w:cs="Times New Roman"/>
          <w:sz w:val="24"/>
          <w:szCs w:val="24"/>
        </w:rPr>
        <w:t xml:space="preserve"> (art. 376 §§1, 2 i 3 k.p.k.);</w:t>
      </w:r>
    </w:p>
    <w:p w14:paraId="65DED3D1" w14:textId="7BDCB550" w:rsidR="0049512F" w:rsidRPr="003C6351"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 xml:space="preserve">Jeżeli oskarżony wprawił się ze swej winy w stan powodujący niezdolność do udziału w rozprawie lub w posiedzeniu, w których jego udział jest obowiązkowy, sąd może postanowić o prowadzeniu postępowania pomimo jego nieobecności, nawet jeżeli nie złożył jeszcze wyjaśnień. Przed wydaniem w/w postanowienia sąd zapoznaje się ze świadectwem lekarza, który stwierdził stan takiej niezdolności, lub przesłuchuje go w charakterze biegłego. Stan powodujący niezdolność oskarżonego do udziału w rozprawie można stwierdzić także na podstawie badania niepołączonego z naruszeniem integralności ciała, przeprowadzonego za pomocą stosownego urządzenia. Jeżeli oskarżony, którego obecność na rozprawie lub posiedzeniu jest obowiązkowa, zawiadomiony o terminie rozprawy lub posiedzenia oświadcza, że nie weźmie udziału w rozprawie lub posiedzeniu, uniemożliwia doprowadzenie go na rozprawę lub posiedzenie albo zawiadomiony o nich osobiście nie stawia się na rozprawę lub posiedzenie bez usprawiedliwienia, sąd może prowadzić postępowanie bez jego udziału; sąd może jednak zarządzić zatrzymanie i przymusowe doprowadzenie oskarżonego. Na postanowienie w przedmiocie zatrzymania i przymusowego doprowadzenia przysługuje zażalenie do innego równorzędnego składu tego sądu. Jeżeli oskarżony nie złożył jeszcze wyjaśnień przed sądem, można zastosować art. 396 § 2 lub uznać za wystarczające odczytanie jego poprzednio złożonych wyjaśnień. </w:t>
      </w:r>
      <w:r w:rsidRPr="003C6351">
        <w:rPr>
          <w:rFonts w:ascii="Times New Roman" w:hAnsi="Times New Roman" w:cs="Times New Roman"/>
          <w:color w:val="333333"/>
          <w:sz w:val="24"/>
          <w:szCs w:val="24"/>
          <w:shd w:val="clear" w:color="auto" w:fill="FFFFFF"/>
        </w:rPr>
        <w:lastRenderedPageBreak/>
        <w:t>Przesłuchania oskarżonego można dokonać z wykorzystaniem środków, o których mowa w art. 177 § 1a. (art. 377 §§1, 2, 3 i 4 k.p.k.);</w:t>
      </w:r>
    </w:p>
    <w:p w14:paraId="0B058E78" w14:textId="2218E0B7" w:rsidR="0049512F" w:rsidRPr="003C6351"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 xml:space="preserve">Jeżeli oskarżony lub obrońca nie stawił się na rozprawę, będąc zawiadomiony o jej terminie, sąd, w szczególnie uzasadnionych wypadkach, może przeprowadzić postępowanie dowodowe podczas jego nieobecności, chociażby usprawiedliwił należycie niestawiennictwo, a w szczególności przesłuchać świadków, którzy stawili się na rozprawę, nawet jeżeli oskarżony nie złożył jeszcze wyjaśnień. W takim wypadku oskarżonego lub obrońcę należy wezwać lub zawiadomić o nowym terminie rozprawy, jeżeli termin ten nie był im znany. Jeżeli sąd przeprowadził postępowanie dowodowe podczas nieobecności oskarżonego lub obrońcy w w/w wypadku, oskarżony lub obrońca może najpóźniej na kolejnym terminie rozprawy, o którym był należycie zawiadomiony przy jednoczesnym braku procesowych przeszkód do jego stawiennictwa, złożyć wniosek o uzupełniające przeprowadzenie dowodu przeprowadzonego podczas jego nieobecności. Prawo do złożenia wniosku nie przysługuje, jeżeli okaże się, że nieobecność oskarżonego lub obrońcy na terminie rozprawy, na którym przeprowadzono postępowanie dowodowe na w/w podstawie była nieusprawiedliwiona. W razie niezłożenia w/w wniosku w terminie, prawo do jego złożenia wygasa i w dalszym postępowaniu nie jest dopuszczalne podnoszenie zarzutu naruszenia gwarancji procesowych, w szczególności prawa do obrony, wskutek przeprowadzenia tego dowodu podczas nieobecności oskarżonego lub obrońcy. We wniosku o uzupełniające przeprowadzenie dowodu oskarżony lub obrońca ma obowiązek wykazać, że sposób przeprowadzenia dowodu podczas jego nieobecności naruszał gwarancje procesowe, w szczególności prawo do obrony. W razie uwzględnienia wniosku o uzupełniające przeprowadzenie dowodu sąd przeprowadza dowód uzupełniająco, jedynie w zakresie, w którym wykazano naruszenie gwarancji procesowych, w szczególności prawa do obrony. Jeżeli oskarżony lub obrońca stawi się na w/w termin rozprawy, przewodniczący poucza go o możliwości złożenia wniosku o uzupełniające przeprowadzenie dowodu przeprowadzonego podczas jego nieobecności, a także umożliwia mu wypowiedzenie się co do tej kwestii. </w:t>
      </w:r>
      <w:r w:rsidR="0049512F" w:rsidRPr="003C6351">
        <w:rPr>
          <w:rFonts w:ascii="Times New Roman" w:hAnsi="Times New Roman" w:cs="Times New Roman"/>
          <w:color w:val="333333"/>
          <w:sz w:val="24"/>
          <w:szCs w:val="24"/>
          <w:shd w:val="clear" w:color="auto" w:fill="FFFFFF"/>
        </w:rPr>
        <w:t>(art. 378a §§1 – 7 k.p.k.)</w:t>
      </w:r>
      <w:r w:rsidRPr="003C6351">
        <w:rPr>
          <w:rFonts w:ascii="Times New Roman" w:hAnsi="Times New Roman" w:cs="Times New Roman"/>
          <w:color w:val="333333"/>
          <w:sz w:val="24"/>
          <w:szCs w:val="24"/>
          <w:shd w:val="clear" w:color="auto" w:fill="FFFFFF"/>
        </w:rPr>
        <w:t>;</w:t>
      </w:r>
    </w:p>
    <w:p w14:paraId="352B232E" w14:textId="2498B005" w:rsidR="0049512F" w:rsidRPr="003C6351"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Niestawiennictwo stron, ich obrońców i pełnomocników nie stoi na przeszkodzie ogłoszeniu wyroku (</w:t>
      </w:r>
      <w:r w:rsidR="0049512F" w:rsidRPr="003C6351">
        <w:rPr>
          <w:rFonts w:ascii="Times New Roman" w:hAnsi="Times New Roman" w:cs="Times New Roman"/>
          <w:color w:val="333333"/>
          <w:sz w:val="24"/>
          <w:szCs w:val="24"/>
          <w:shd w:val="clear" w:color="auto" w:fill="FFFFFF"/>
        </w:rPr>
        <w:t>art. 419 §1</w:t>
      </w:r>
      <w:r w:rsidRPr="003C6351">
        <w:rPr>
          <w:rFonts w:ascii="Times New Roman" w:hAnsi="Times New Roman" w:cs="Times New Roman"/>
          <w:color w:val="333333"/>
          <w:sz w:val="24"/>
          <w:szCs w:val="24"/>
          <w:shd w:val="clear" w:color="auto" w:fill="FFFFFF"/>
        </w:rPr>
        <w:t xml:space="preserve"> k.p.k.);</w:t>
      </w:r>
    </w:p>
    <w:p w14:paraId="4B32050F" w14:textId="030B6976" w:rsidR="0049512F" w:rsidRPr="003C6351"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 xml:space="preserve">W terminie zawitym 7 dni od daty ogłoszenia wyroku, strona, a w wypadku wyroku warunkowo umarzającego postępowanie, wydanego na posiedzeniu, także pokrzywdzony, mogą złożyć wniosek o sporządzenie na piśmie i doręczenie uzasadnienia wyroku. Sporządzenie uzasadnienia z urzędu nie zwalnia strony oraz pokrzywdzonego od złożenia wniosku o doręczenie uzasadnienia. Wniosek składa się na piśmie. Wniosek ten może również złożyć podmiot zobowiązany określony w art. 91a. We wniosku należy wskazać, czy dotyczy całości wyroku czy też niektórych czynów, których popełnienie oskarżyciel zarzucił oskarżonemu, bądź też jedynie rozstrzygnięcia o karze i o innych konsekwencjach prawnych czynu. Wniosek niepochodzący od oskarżonego powinien również wskazywać tego z oskarżonych, którego dotyczy. Dla oskarżonego pozbawionego wolności, który nie ma obrońcy i - pomimo złożenia wniosku o doprowadzenie go na termin rozprawy, na którym ogłoszono wyrok - nie był obecny podczas ogłoszenia wyroku, termin 7 dni biegnie od daty doręczenia mu wyroku. Prezes sądu odmawia przyjęcia wniosku złożonego przez osobę nieuprawnioną, po terminie lub jeżeli zachodzą okoliczności, o których mowa w art. </w:t>
      </w:r>
      <w:r w:rsidRPr="003C6351">
        <w:rPr>
          <w:rFonts w:ascii="Times New Roman" w:hAnsi="Times New Roman" w:cs="Times New Roman"/>
          <w:color w:val="333333"/>
          <w:sz w:val="24"/>
          <w:szCs w:val="24"/>
          <w:shd w:val="clear" w:color="auto" w:fill="FFFFFF"/>
        </w:rPr>
        <w:lastRenderedPageBreak/>
        <w:t>120 §2. Na zarządzenie przysługuje zażalenie. Zarządzenie to może wydać również referendarz sądowy. (</w:t>
      </w:r>
      <w:r w:rsidR="0049512F" w:rsidRPr="003C6351">
        <w:rPr>
          <w:rFonts w:ascii="Times New Roman" w:hAnsi="Times New Roman" w:cs="Times New Roman"/>
          <w:color w:val="333333"/>
          <w:sz w:val="24"/>
          <w:szCs w:val="24"/>
          <w:shd w:val="clear" w:color="auto" w:fill="FFFFFF"/>
        </w:rPr>
        <w:t>art. 422</w:t>
      </w:r>
      <w:r w:rsidR="00742E9C" w:rsidRPr="003C6351">
        <w:rPr>
          <w:rFonts w:ascii="Times New Roman" w:hAnsi="Times New Roman" w:cs="Times New Roman"/>
          <w:color w:val="333333"/>
          <w:sz w:val="24"/>
          <w:szCs w:val="24"/>
          <w:shd w:val="clear" w:color="auto" w:fill="FFFFFF"/>
        </w:rPr>
        <w:t xml:space="preserve"> §§1 – 4 k.p.k.</w:t>
      </w:r>
      <w:r w:rsidRPr="003C6351">
        <w:rPr>
          <w:rFonts w:ascii="Times New Roman" w:hAnsi="Times New Roman" w:cs="Times New Roman"/>
          <w:color w:val="333333"/>
          <w:sz w:val="24"/>
          <w:szCs w:val="24"/>
          <w:shd w:val="clear" w:color="auto" w:fill="FFFFFF"/>
        </w:rPr>
        <w:t>);</w:t>
      </w:r>
    </w:p>
    <w:p w14:paraId="1809CA29" w14:textId="760A94CA" w:rsidR="0049512F" w:rsidRPr="003C6351"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rFonts w:ascii="Times New Roman" w:hAnsi="Times New Roman" w:cs="Times New Roman"/>
          <w:color w:val="333333"/>
          <w:sz w:val="24"/>
          <w:szCs w:val="24"/>
          <w:shd w:val="clear" w:color="auto" w:fill="FFFFFF"/>
        </w:rPr>
        <w:t>Podstawą apelacji nie mogą być zarzuty błędu w ustaleniach faktycznych przyjętych za podstawę orzeczenia, jeżeli mógł on mieć wpływ na treść tego orzeczenia oraz rażącej niewspółmierności kary, środka karnego, nawiązki lub niesłusznego zastosowania albo niezastosowania środka zabezpieczającego, przepadku lub innego środka, związane z treścią zawartego porozumienia, o którym mowa w art. 343, art. 343a i art. 387 (</w:t>
      </w:r>
      <w:r w:rsidR="0049512F" w:rsidRPr="003C6351">
        <w:rPr>
          <w:rFonts w:ascii="Times New Roman" w:hAnsi="Times New Roman" w:cs="Times New Roman"/>
          <w:color w:val="333333"/>
          <w:sz w:val="24"/>
          <w:szCs w:val="24"/>
          <w:shd w:val="clear" w:color="auto" w:fill="FFFFFF"/>
        </w:rPr>
        <w:t>art. 447 §5</w:t>
      </w:r>
      <w:r w:rsidRPr="003C6351">
        <w:rPr>
          <w:rFonts w:ascii="Times New Roman" w:hAnsi="Times New Roman" w:cs="Times New Roman"/>
          <w:color w:val="333333"/>
          <w:sz w:val="24"/>
          <w:szCs w:val="24"/>
          <w:shd w:val="clear" w:color="auto" w:fill="FFFFFF"/>
        </w:rPr>
        <w:t xml:space="preserve"> k.p.k.)</w:t>
      </w:r>
      <w:r w:rsidR="0049512F" w:rsidRPr="003C6351">
        <w:rPr>
          <w:rFonts w:ascii="Times New Roman" w:hAnsi="Times New Roman" w:cs="Times New Roman"/>
          <w:color w:val="333333"/>
          <w:sz w:val="24"/>
          <w:szCs w:val="24"/>
          <w:shd w:val="clear" w:color="auto" w:fill="FFFFFF"/>
        </w:rPr>
        <w:t>.</w:t>
      </w:r>
    </w:p>
    <w:sectPr w:rsidR="0049512F" w:rsidRPr="003C6351" w:rsidSect="0099188A">
      <w:footerReference w:type="default" r:id="rId7"/>
      <w:pgSz w:w="11905" w:h="16832"/>
      <w:pgMar w:top="1418" w:right="1134" w:bottom="1418" w:left="1701" w:header="56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3533F" w14:textId="77777777" w:rsidR="0099188A" w:rsidRDefault="0099188A" w:rsidP="0099188A">
      <w:pPr>
        <w:spacing w:after="0" w:line="240" w:lineRule="auto"/>
      </w:pPr>
      <w:r>
        <w:separator/>
      </w:r>
    </w:p>
  </w:endnote>
  <w:endnote w:type="continuationSeparator" w:id="0">
    <w:p w14:paraId="3C884ED6" w14:textId="77777777" w:rsidR="0099188A" w:rsidRDefault="0099188A" w:rsidP="00991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431663"/>
      <w:docPartObj>
        <w:docPartGallery w:val="Page Numbers (Bottom of Page)"/>
        <w:docPartUnique/>
      </w:docPartObj>
    </w:sdtPr>
    <w:sdtEndPr>
      <w:rPr>
        <w:rFonts w:ascii="Times New Roman" w:hAnsi="Times New Roman" w:cs="Times New Roman"/>
        <w:sz w:val="24"/>
        <w:szCs w:val="24"/>
      </w:rPr>
    </w:sdtEndPr>
    <w:sdtContent>
      <w:p w14:paraId="17218902" w14:textId="3668938E" w:rsidR="0099188A" w:rsidRPr="0099188A" w:rsidRDefault="0099188A" w:rsidP="0099188A">
        <w:pPr>
          <w:pStyle w:val="Stopka"/>
          <w:jc w:val="right"/>
          <w:rPr>
            <w:rFonts w:ascii="Times New Roman" w:hAnsi="Times New Roman" w:cs="Times New Roman"/>
            <w:sz w:val="24"/>
            <w:szCs w:val="24"/>
          </w:rPr>
        </w:pPr>
        <w:r w:rsidRPr="0099188A">
          <w:rPr>
            <w:rFonts w:ascii="Times New Roman" w:hAnsi="Times New Roman" w:cs="Times New Roman"/>
            <w:sz w:val="24"/>
            <w:szCs w:val="24"/>
          </w:rPr>
          <w:fldChar w:fldCharType="begin"/>
        </w:r>
        <w:r w:rsidRPr="0099188A">
          <w:rPr>
            <w:rFonts w:ascii="Times New Roman" w:hAnsi="Times New Roman" w:cs="Times New Roman"/>
            <w:sz w:val="24"/>
            <w:szCs w:val="24"/>
          </w:rPr>
          <w:instrText>PAGE   \* MERGEFORMAT</w:instrText>
        </w:r>
        <w:r w:rsidRPr="0099188A">
          <w:rPr>
            <w:rFonts w:ascii="Times New Roman" w:hAnsi="Times New Roman" w:cs="Times New Roman"/>
            <w:sz w:val="24"/>
            <w:szCs w:val="24"/>
          </w:rPr>
          <w:fldChar w:fldCharType="separate"/>
        </w:r>
        <w:r w:rsidRPr="0099188A">
          <w:rPr>
            <w:rFonts w:ascii="Times New Roman" w:hAnsi="Times New Roman" w:cs="Times New Roman"/>
            <w:sz w:val="24"/>
            <w:szCs w:val="24"/>
          </w:rPr>
          <w:t>2</w:t>
        </w:r>
        <w:r w:rsidRPr="0099188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F5FD3" w14:textId="77777777" w:rsidR="0099188A" w:rsidRDefault="0099188A" w:rsidP="0099188A">
      <w:pPr>
        <w:spacing w:after="0" w:line="240" w:lineRule="auto"/>
      </w:pPr>
      <w:r>
        <w:separator/>
      </w:r>
    </w:p>
  </w:footnote>
  <w:footnote w:type="continuationSeparator" w:id="0">
    <w:p w14:paraId="6B7A33CE" w14:textId="77777777" w:rsidR="0099188A" w:rsidRDefault="0099188A" w:rsidP="00991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abstractNum w:abstractNumId="3" w15:restartNumberingAfterBreak="0">
    <w:nsid w:val="42D36DB6"/>
    <w:multiLevelType w:val="hybridMultilevel"/>
    <w:tmpl w:val="A716A6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967126"/>
    <w:multiLevelType w:val="hybridMultilevel"/>
    <w:tmpl w:val="20547D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5BE10D57"/>
    <w:multiLevelType w:val="hybridMultilevel"/>
    <w:tmpl w:val="F2D80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63025">
    <w:abstractNumId w:val="0"/>
  </w:num>
  <w:num w:numId="2" w16cid:durableId="1350833067">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3" w16cid:durableId="550306611">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4" w16cid:durableId="1294827485">
    <w:abstractNumId w:val="1"/>
  </w:num>
  <w:num w:numId="5" w16cid:durableId="345442183">
    <w:abstractNumId w:val="2"/>
  </w:num>
  <w:num w:numId="6" w16cid:durableId="614676619">
    <w:abstractNumId w:val="5"/>
  </w:num>
  <w:num w:numId="7" w16cid:durableId="1089816703">
    <w:abstractNumId w:val="3"/>
  </w:num>
  <w:num w:numId="8" w16cid:durableId="15956725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53A"/>
    <w:rsid w:val="00031903"/>
    <w:rsid w:val="00077018"/>
    <w:rsid w:val="00084070"/>
    <w:rsid w:val="0009408D"/>
    <w:rsid w:val="000F3F54"/>
    <w:rsid w:val="000F75A7"/>
    <w:rsid w:val="001130EA"/>
    <w:rsid w:val="001925F4"/>
    <w:rsid w:val="001C2243"/>
    <w:rsid w:val="002124E5"/>
    <w:rsid w:val="00240EA6"/>
    <w:rsid w:val="00266201"/>
    <w:rsid w:val="003264A4"/>
    <w:rsid w:val="003620A9"/>
    <w:rsid w:val="003C6351"/>
    <w:rsid w:val="00434123"/>
    <w:rsid w:val="00453E89"/>
    <w:rsid w:val="004561CB"/>
    <w:rsid w:val="00485C27"/>
    <w:rsid w:val="0049512F"/>
    <w:rsid w:val="004F205D"/>
    <w:rsid w:val="00514989"/>
    <w:rsid w:val="005233E9"/>
    <w:rsid w:val="005B527D"/>
    <w:rsid w:val="00681AE5"/>
    <w:rsid w:val="00721FDF"/>
    <w:rsid w:val="00742E9C"/>
    <w:rsid w:val="00797E4A"/>
    <w:rsid w:val="00805394"/>
    <w:rsid w:val="008716FB"/>
    <w:rsid w:val="008C26DC"/>
    <w:rsid w:val="008E59E0"/>
    <w:rsid w:val="0099188A"/>
    <w:rsid w:val="00A221CB"/>
    <w:rsid w:val="00AA5D55"/>
    <w:rsid w:val="00AE053A"/>
    <w:rsid w:val="00BB4F1C"/>
    <w:rsid w:val="00C66FA6"/>
    <w:rsid w:val="00CE0C18"/>
    <w:rsid w:val="00DA6AC2"/>
    <w:rsid w:val="00E3090D"/>
    <w:rsid w:val="00E82F2D"/>
    <w:rsid w:val="00ED4CEF"/>
    <w:rsid w:val="00FE4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3CE75"/>
  <w15:chartTrackingRefBased/>
  <w15:docId w15:val="{2B00F312-710E-426D-B8A1-02C2521B3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918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188A"/>
  </w:style>
  <w:style w:type="paragraph" w:styleId="Stopka">
    <w:name w:val="footer"/>
    <w:basedOn w:val="Normalny"/>
    <w:link w:val="StopkaZnak"/>
    <w:uiPriority w:val="99"/>
    <w:unhideWhenUsed/>
    <w:rsid w:val="009918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188A"/>
  </w:style>
  <w:style w:type="paragraph" w:styleId="Akapitzlist">
    <w:name w:val="List Paragraph"/>
    <w:basedOn w:val="Normalny"/>
    <w:uiPriority w:val="34"/>
    <w:qFormat/>
    <w:rsid w:val="001130EA"/>
    <w:pPr>
      <w:ind w:left="720"/>
      <w:contextualSpacing/>
    </w:pPr>
  </w:style>
  <w:style w:type="character" w:styleId="Hipercze">
    <w:name w:val="Hyperlink"/>
    <w:basedOn w:val="Domylnaczcionkaakapitu"/>
    <w:uiPriority w:val="99"/>
    <w:semiHidden/>
    <w:unhideWhenUsed/>
    <w:rsid w:val="001130EA"/>
    <w:rPr>
      <w:color w:val="0000FF"/>
      <w:u w:val="single"/>
    </w:rPr>
  </w:style>
  <w:style w:type="paragraph" w:styleId="Tekstprzypisukocowego">
    <w:name w:val="endnote text"/>
    <w:basedOn w:val="Normalny"/>
    <w:link w:val="TekstprzypisukocowegoZnak"/>
    <w:uiPriority w:val="99"/>
    <w:semiHidden/>
    <w:unhideWhenUsed/>
    <w:rsid w:val="0051498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14989"/>
    <w:rPr>
      <w:sz w:val="20"/>
      <w:szCs w:val="20"/>
    </w:rPr>
  </w:style>
  <w:style w:type="character" w:styleId="Odwoanieprzypisukocowego">
    <w:name w:val="endnote reference"/>
    <w:basedOn w:val="Domylnaczcionkaakapitu"/>
    <w:uiPriority w:val="99"/>
    <w:semiHidden/>
    <w:unhideWhenUsed/>
    <w:rsid w:val="00514989"/>
    <w:rPr>
      <w:vertAlign w:val="superscript"/>
    </w:rPr>
  </w:style>
  <w:style w:type="character" w:customStyle="1" w:styleId="alb-s">
    <w:name w:val="a_lb-s"/>
    <w:basedOn w:val="Domylnaczcionkaakapitu"/>
    <w:rsid w:val="00805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20055">
      <w:bodyDiv w:val="1"/>
      <w:marLeft w:val="0"/>
      <w:marRight w:val="0"/>
      <w:marTop w:val="0"/>
      <w:marBottom w:val="0"/>
      <w:divBdr>
        <w:top w:val="none" w:sz="0" w:space="0" w:color="auto"/>
        <w:left w:val="none" w:sz="0" w:space="0" w:color="auto"/>
        <w:bottom w:val="none" w:sz="0" w:space="0" w:color="auto"/>
        <w:right w:val="none" w:sz="0" w:space="0" w:color="auto"/>
      </w:divBdr>
      <w:divsChild>
        <w:div w:id="340399816">
          <w:marLeft w:val="0"/>
          <w:marRight w:val="0"/>
          <w:marTop w:val="72"/>
          <w:marBottom w:val="0"/>
          <w:divBdr>
            <w:top w:val="none" w:sz="0" w:space="0" w:color="auto"/>
            <w:left w:val="none" w:sz="0" w:space="0" w:color="auto"/>
            <w:bottom w:val="none" w:sz="0" w:space="0" w:color="auto"/>
            <w:right w:val="none" w:sz="0" w:space="0" w:color="auto"/>
          </w:divBdr>
          <w:divsChild>
            <w:div w:id="12712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42599">
      <w:bodyDiv w:val="1"/>
      <w:marLeft w:val="0"/>
      <w:marRight w:val="0"/>
      <w:marTop w:val="0"/>
      <w:marBottom w:val="0"/>
      <w:divBdr>
        <w:top w:val="none" w:sz="0" w:space="0" w:color="auto"/>
        <w:left w:val="none" w:sz="0" w:space="0" w:color="auto"/>
        <w:bottom w:val="none" w:sz="0" w:space="0" w:color="auto"/>
        <w:right w:val="none" w:sz="0" w:space="0" w:color="auto"/>
      </w:divBdr>
      <w:divsChild>
        <w:div w:id="1221788508">
          <w:marLeft w:val="360"/>
          <w:marRight w:val="0"/>
          <w:marTop w:val="72"/>
          <w:marBottom w:val="72"/>
          <w:divBdr>
            <w:top w:val="none" w:sz="0" w:space="0" w:color="auto"/>
            <w:left w:val="none" w:sz="0" w:space="0" w:color="auto"/>
            <w:bottom w:val="none" w:sz="0" w:space="0" w:color="auto"/>
            <w:right w:val="none" w:sz="0" w:space="0" w:color="auto"/>
          </w:divBdr>
          <w:divsChild>
            <w:div w:id="1893033429">
              <w:marLeft w:val="0"/>
              <w:marRight w:val="0"/>
              <w:marTop w:val="0"/>
              <w:marBottom w:val="0"/>
              <w:divBdr>
                <w:top w:val="none" w:sz="0" w:space="0" w:color="auto"/>
                <w:left w:val="none" w:sz="0" w:space="0" w:color="auto"/>
                <w:bottom w:val="none" w:sz="0" w:space="0" w:color="auto"/>
                <w:right w:val="none" w:sz="0" w:space="0" w:color="auto"/>
              </w:divBdr>
            </w:div>
          </w:divsChild>
        </w:div>
        <w:div w:id="1287928492">
          <w:marLeft w:val="360"/>
          <w:marRight w:val="0"/>
          <w:marTop w:val="0"/>
          <w:marBottom w:val="72"/>
          <w:divBdr>
            <w:top w:val="none" w:sz="0" w:space="0" w:color="auto"/>
            <w:left w:val="none" w:sz="0" w:space="0" w:color="auto"/>
            <w:bottom w:val="none" w:sz="0" w:space="0" w:color="auto"/>
            <w:right w:val="none" w:sz="0" w:space="0" w:color="auto"/>
          </w:divBdr>
          <w:divsChild>
            <w:div w:id="1905137234">
              <w:marLeft w:val="0"/>
              <w:marRight w:val="0"/>
              <w:marTop w:val="0"/>
              <w:marBottom w:val="0"/>
              <w:divBdr>
                <w:top w:val="none" w:sz="0" w:space="0" w:color="auto"/>
                <w:left w:val="none" w:sz="0" w:space="0" w:color="auto"/>
                <w:bottom w:val="none" w:sz="0" w:space="0" w:color="auto"/>
                <w:right w:val="none" w:sz="0" w:space="0" w:color="auto"/>
              </w:divBdr>
            </w:div>
          </w:divsChild>
        </w:div>
        <w:div w:id="1902280065">
          <w:marLeft w:val="360"/>
          <w:marRight w:val="0"/>
          <w:marTop w:val="0"/>
          <w:marBottom w:val="72"/>
          <w:divBdr>
            <w:top w:val="none" w:sz="0" w:space="0" w:color="auto"/>
            <w:left w:val="none" w:sz="0" w:space="0" w:color="auto"/>
            <w:bottom w:val="none" w:sz="0" w:space="0" w:color="auto"/>
            <w:right w:val="none" w:sz="0" w:space="0" w:color="auto"/>
          </w:divBdr>
          <w:divsChild>
            <w:div w:id="166412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3468</Words>
  <Characters>20812</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SO Wawa</Company>
  <LinksUpToDate>false</LinksUpToDate>
  <CharactersWithSpaces>24232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Czernicka Kinga</dc:creator>
  <cp:keywords/>
  <dc:description/>
  <cp:lastModifiedBy>Kowalska Agnieszka  (DWMPC)</cp:lastModifiedBy>
  <cp:revision>2</cp:revision>
  <dcterms:created xsi:type="dcterms:W3CDTF">2026-06-30T09:38:00Z</dcterms:created>
  <dcterms:modified xsi:type="dcterms:W3CDTF">2026-06-30T09:38:00Z</dcterms:modified>
</cp:coreProperties>
</file>